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14" w:rsidRPr="001501C7" w:rsidRDefault="00122A14" w:rsidP="00122A14">
      <w:pPr>
        <w:pStyle w:val="af"/>
        <w:spacing w:after="0"/>
        <w:ind w:left="5387"/>
        <w:rPr>
          <w:rFonts w:ascii="Times New Roman" w:hAnsi="Times New Roman"/>
          <w:sz w:val="24"/>
          <w:szCs w:val="24"/>
        </w:rPr>
      </w:pPr>
      <w:r w:rsidRPr="001501C7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122A14" w:rsidRDefault="00122A14" w:rsidP="00122A14">
      <w:pPr>
        <w:pStyle w:val="ConsPlusNormal"/>
        <w:ind w:left="5387"/>
        <w:rPr>
          <w:sz w:val="24"/>
          <w:szCs w:val="24"/>
        </w:rPr>
      </w:pPr>
      <w:r w:rsidRPr="001501C7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МКУ «Дворец торжеств»</w:t>
      </w:r>
    </w:p>
    <w:p w:rsidR="00122A14" w:rsidRPr="001501C7" w:rsidRDefault="00122A14" w:rsidP="00122A14">
      <w:pPr>
        <w:pStyle w:val="ConsPlusNormal"/>
        <w:ind w:left="5387"/>
        <w:rPr>
          <w:sz w:val="24"/>
          <w:szCs w:val="24"/>
        </w:rPr>
      </w:pPr>
      <w:r>
        <w:rPr>
          <w:sz w:val="24"/>
          <w:szCs w:val="24"/>
        </w:rPr>
        <w:t>от «01» декабря</w:t>
      </w:r>
      <w:r w:rsidRPr="001501C7">
        <w:rPr>
          <w:sz w:val="24"/>
          <w:szCs w:val="24"/>
        </w:rPr>
        <w:t xml:space="preserve"> 20</w:t>
      </w:r>
      <w:r>
        <w:rPr>
          <w:sz w:val="24"/>
          <w:szCs w:val="24"/>
        </w:rPr>
        <w:t>16 г.  № 01-04-65/16</w:t>
      </w:r>
    </w:p>
    <w:p w:rsidR="00EF230D" w:rsidRDefault="00EF230D" w:rsidP="004E1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F60" w:rsidRDefault="009F0F60" w:rsidP="004E1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A14" w:rsidRDefault="00122A14" w:rsidP="004E1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579" w:rsidRPr="002F5C72" w:rsidRDefault="004E1579" w:rsidP="004E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72">
        <w:rPr>
          <w:rFonts w:ascii="Times New Roman" w:hAnsi="Times New Roman" w:cs="Times New Roman"/>
          <w:b/>
          <w:sz w:val="28"/>
          <w:szCs w:val="28"/>
        </w:rPr>
        <w:t xml:space="preserve">Кодекс профессиональной этики </w:t>
      </w:r>
    </w:p>
    <w:p w:rsidR="004E1579" w:rsidRPr="002F5C72" w:rsidRDefault="004E1579" w:rsidP="004E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72">
        <w:rPr>
          <w:rFonts w:ascii="Times New Roman" w:hAnsi="Times New Roman" w:cs="Times New Roman"/>
          <w:b/>
          <w:sz w:val="28"/>
          <w:szCs w:val="28"/>
        </w:rPr>
        <w:t>работников муниципального казенного учреждения «</w:t>
      </w:r>
      <w:r w:rsidR="00504FD4">
        <w:rPr>
          <w:rFonts w:ascii="Times New Roman" w:hAnsi="Times New Roman" w:cs="Times New Roman"/>
          <w:b/>
          <w:sz w:val="28"/>
          <w:szCs w:val="28"/>
        </w:rPr>
        <w:t>Дворец торжеств</w:t>
      </w:r>
      <w:r w:rsidRPr="002F5C72">
        <w:rPr>
          <w:rFonts w:ascii="Times New Roman" w:hAnsi="Times New Roman" w:cs="Times New Roman"/>
          <w:b/>
          <w:sz w:val="28"/>
          <w:szCs w:val="28"/>
        </w:rPr>
        <w:t>»</w:t>
      </w:r>
    </w:p>
    <w:p w:rsidR="004E1579" w:rsidRDefault="004E1579" w:rsidP="004E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79" w:rsidRDefault="004E1579" w:rsidP="00FE707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34115" w:rsidRDefault="00E34115" w:rsidP="00E3411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30D" w:rsidRPr="00EF230D" w:rsidRDefault="004E1579" w:rsidP="00EF230D">
      <w:pPr>
        <w:pStyle w:val="ae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0D">
        <w:rPr>
          <w:rFonts w:ascii="Times New Roman" w:hAnsi="Times New Roman" w:cs="Times New Roman"/>
          <w:sz w:val="28"/>
          <w:szCs w:val="28"/>
        </w:rPr>
        <w:t>Кодекс профессиональной этики работников муниципального казенного учреждения «</w:t>
      </w:r>
      <w:r w:rsidR="00504FD4">
        <w:rPr>
          <w:rFonts w:ascii="Times New Roman" w:hAnsi="Times New Roman" w:cs="Times New Roman"/>
          <w:sz w:val="28"/>
          <w:szCs w:val="28"/>
        </w:rPr>
        <w:t>Дворец торжеств</w:t>
      </w:r>
      <w:r w:rsidRPr="00EF230D">
        <w:rPr>
          <w:rFonts w:ascii="Times New Roman" w:hAnsi="Times New Roman" w:cs="Times New Roman"/>
          <w:sz w:val="28"/>
          <w:szCs w:val="28"/>
        </w:rPr>
        <w:t>»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 противодействии коррупции», а также основан на общепризнанных принципах и нормах российского общества и государства.</w:t>
      </w:r>
    </w:p>
    <w:p w:rsidR="00EF230D" w:rsidRPr="00EF230D" w:rsidRDefault="004E1579" w:rsidP="00EF230D">
      <w:pPr>
        <w:pStyle w:val="ae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0D">
        <w:rPr>
          <w:rFonts w:ascii="Times New Roman" w:hAnsi="Times New Roman" w:cs="Times New Roman"/>
          <w:sz w:val="28"/>
          <w:szCs w:val="28"/>
        </w:rPr>
        <w:t xml:space="preserve">Кодекс представляет собой </w:t>
      </w:r>
      <w:r w:rsidRPr="00EF230D">
        <w:rPr>
          <w:rFonts w:ascii="Times New Roman" w:hAnsi="Times New Roman" w:cs="Times New Roman"/>
          <w:bCs/>
          <w:sz w:val="28"/>
          <w:szCs w:val="28"/>
        </w:rPr>
        <w:t>совокупность общих принципов профессиональной этики и основных правил служебного поведения,</w:t>
      </w:r>
      <w:r w:rsidRPr="00EF230D">
        <w:rPr>
          <w:rFonts w:ascii="Times New Roman" w:hAnsi="Times New Roman" w:cs="Times New Roman"/>
          <w:sz w:val="28"/>
          <w:szCs w:val="28"/>
        </w:rPr>
        <w:t xml:space="preserve"> которыми должны руководствоваться работники муниципального казенного учреждения «</w:t>
      </w:r>
      <w:r w:rsidR="00504FD4">
        <w:rPr>
          <w:rFonts w:ascii="Times New Roman" w:hAnsi="Times New Roman" w:cs="Times New Roman"/>
          <w:sz w:val="28"/>
          <w:szCs w:val="28"/>
        </w:rPr>
        <w:t>Дворец торжеств</w:t>
      </w:r>
      <w:r w:rsidRPr="00EF230D">
        <w:rPr>
          <w:rFonts w:ascii="Times New Roman" w:hAnsi="Times New Roman" w:cs="Times New Roman"/>
          <w:sz w:val="28"/>
          <w:szCs w:val="28"/>
        </w:rPr>
        <w:t>» (далее– работники).</w:t>
      </w:r>
    </w:p>
    <w:p w:rsidR="00EF230D" w:rsidRDefault="004E1579" w:rsidP="00EF230D">
      <w:pPr>
        <w:pStyle w:val="ae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0D">
        <w:rPr>
          <w:rFonts w:ascii="Times New Roman" w:hAnsi="Times New Roman" w:cs="Times New Roman"/>
          <w:sz w:val="28"/>
          <w:szCs w:val="28"/>
        </w:rPr>
        <w:t xml:space="preserve">Целью Кодекса является </w:t>
      </w:r>
      <w:r w:rsidRPr="00EF230D">
        <w:rPr>
          <w:rFonts w:ascii="Times New Roman" w:hAnsi="Times New Roman" w:cs="Times New Roman"/>
          <w:bCs/>
          <w:sz w:val="28"/>
          <w:szCs w:val="28"/>
        </w:rPr>
        <w:t xml:space="preserve">установление этических норм и правил служебного поведения работников </w:t>
      </w:r>
      <w:r w:rsidR="00EF230D" w:rsidRPr="00EF230D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2E422B" w:rsidRPr="00EF230D">
        <w:rPr>
          <w:rFonts w:ascii="Times New Roman" w:hAnsi="Times New Roman" w:cs="Times New Roman"/>
          <w:sz w:val="28"/>
          <w:szCs w:val="28"/>
        </w:rPr>
        <w:t>«</w:t>
      </w:r>
      <w:r w:rsidR="00504FD4">
        <w:rPr>
          <w:rFonts w:ascii="Times New Roman" w:hAnsi="Times New Roman" w:cs="Times New Roman"/>
          <w:sz w:val="28"/>
          <w:szCs w:val="28"/>
        </w:rPr>
        <w:t>Дворец торжеств</w:t>
      </w:r>
      <w:r w:rsidR="002E422B" w:rsidRPr="00EF230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0B72FE">
        <w:rPr>
          <w:rFonts w:ascii="Times New Roman" w:hAnsi="Times New Roman" w:cs="Times New Roman"/>
          <w:sz w:val="28"/>
          <w:szCs w:val="28"/>
        </w:rPr>
        <w:t>–</w:t>
      </w:r>
      <w:r w:rsidR="00504FD4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0B72FE">
        <w:rPr>
          <w:rFonts w:ascii="Times New Roman" w:hAnsi="Times New Roman" w:cs="Times New Roman"/>
          <w:bCs/>
          <w:sz w:val="28"/>
          <w:szCs w:val="28"/>
        </w:rPr>
        <w:t>, МКУ «Дворец торжеств»</w:t>
      </w:r>
      <w:bookmarkStart w:id="0" w:name="_GoBack"/>
      <w:bookmarkEnd w:id="0"/>
      <w:r w:rsidR="002E422B" w:rsidRPr="00EF230D">
        <w:rPr>
          <w:rFonts w:ascii="Times New Roman" w:hAnsi="Times New Roman" w:cs="Times New Roman"/>
          <w:bCs/>
          <w:sz w:val="28"/>
          <w:szCs w:val="28"/>
        </w:rPr>
        <w:t>)</w:t>
      </w:r>
      <w:r w:rsidRPr="00EF230D">
        <w:rPr>
          <w:rFonts w:ascii="Times New Roman" w:hAnsi="Times New Roman" w:cs="Times New Roman"/>
          <w:bCs/>
          <w:sz w:val="28"/>
          <w:szCs w:val="28"/>
        </w:rPr>
        <w:t>для добросовестного выполнения ими своей профессиональной деятельности, обеспечение единой нравственно-нормативной основы поведения работников</w:t>
      </w:r>
      <w:r w:rsidR="00504FD4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EF230D">
        <w:rPr>
          <w:rFonts w:ascii="Times New Roman" w:hAnsi="Times New Roman" w:cs="Times New Roman"/>
          <w:bCs/>
          <w:sz w:val="28"/>
          <w:szCs w:val="28"/>
        </w:rPr>
        <w:t>, формирование нетерпимого отношения к коррупции.</w:t>
      </w:r>
    </w:p>
    <w:p w:rsidR="00EF230D" w:rsidRDefault="004E1579" w:rsidP="00EF230D">
      <w:pPr>
        <w:pStyle w:val="ae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0D">
        <w:rPr>
          <w:rFonts w:ascii="Times New Roman" w:hAnsi="Times New Roman" w:cs="Times New Roman"/>
          <w:bCs/>
          <w:sz w:val="28"/>
          <w:szCs w:val="28"/>
        </w:rPr>
        <w:t>Кодекс служит основой для формирования взаимоотношений в МКУ «</w:t>
      </w:r>
      <w:r w:rsidR="00504FD4">
        <w:rPr>
          <w:rFonts w:ascii="Times New Roman" w:hAnsi="Times New Roman" w:cs="Times New Roman"/>
          <w:bCs/>
          <w:sz w:val="28"/>
          <w:szCs w:val="28"/>
        </w:rPr>
        <w:t>Дворец торжеств</w:t>
      </w:r>
      <w:r w:rsidRPr="00EF230D">
        <w:rPr>
          <w:rFonts w:ascii="Times New Roman" w:hAnsi="Times New Roman" w:cs="Times New Roman"/>
          <w:bCs/>
          <w:sz w:val="28"/>
          <w:szCs w:val="28"/>
        </w:rPr>
        <w:t>», основанных на нормах морали, уважительного отношения к работникам и</w:t>
      </w:r>
      <w:r w:rsidR="00504FD4">
        <w:rPr>
          <w:rFonts w:ascii="Times New Roman" w:hAnsi="Times New Roman" w:cs="Times New Roman"/>
          <w:bCs/>
          <w:sz w:val="28"/>
          <w:szCs w:val="28"/>
        </w:rPr>
        <w:t xml:space="preserve"> учреждению</w:t>
      </w:r>
      <w:r w:rsidRPr="00EF230D">
        <w:rPr>
          <w:rFonts w:ascii="Times New Roman" w:hAnsi="Times New Roman" w:cs="Times New Roman"/>
          <w:bCs/>
          <w:sz w:val="28"/>
          <w:szCs w:val="28"/>
        </w:rPr>
        <w:t>.</w:t>
      </w:r>
    </w:p>
    <w:p w:rsidR="00EF230D" w:rsidRPr="00EF230D" w:rsidRDefault="004601B0" w:rsidP="00EF230D">
      <w:pPr>
        <w:pStyle w:val="ae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0D">
        <w:rPr>
          <w:rFonts w:ascii="Times New Roman" w:hAnsi="Times New Roman" w:cs="Times New Roman"/>
          <w:bCs/>
          <w:sz w:val="28"/>
          <w:szCs w:val="28"/>
        </w:rPr>
        <w:t>Кодекс призван повысить эффективность выполнения работниками</w:t>
      </w:r>
      <w:r w:rsidR="00504FD4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EF230D">
        <w:rPr>
          <w:rFonts w:ascii="Times New Roman" w:hAnsi="Times New Roman" w:cs="Times New Roman"/>
          <w:bCs/>
          <w:sz w:val="28"/>
          <w:szCs w:val="28"/>
        </w:rPr>
        <w:t xml:space="preserve"> своих должностных обязанностей.</w:t>
      </w:r>
    </w:p>
    <w:p w:rsidR="00EF230D" w:rsidRDefault="004E1579" w:rsidP="00EF230D">
      <w:pPr>
        <w:pStyle w:val="ae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0D">
        <w:rPr>
          <w:rFonts w:ascii="Times New Roman" w:hAnsi="Times New Roman" w:cs="Times New Roman"/>
          <w:sz w:val="28"/>
          <w:szCs w:val="28"/>
        </w:rPr>
        <w:t>Работники МКУ «</w:t>
      </w:r>
      <w:r w:rsidR="00504FD4">
        <w:rPr>
          <w:rFonts w:ascii="Times New Roman" w:hAnsi="Times New Roman" w:cs="Times New Roman"/>
          <w:sz w:val="28"/>
          <w:szCs w:val="28"/>
        </w:rPr>
        <w:t>Дворец торжеств</w:t>
      </w:r>
      <w:r w:rsidRPr="00EF230D">
        <w:rPr>
          <w:rFonts w:ascii="Times New Roman" w:hAnsi="Times New Roman" w:cs="Times New Roman"/>
          <w:sz w:val="28"/>
          <w:szCs w:val="28"/>
        </w:rPr>
        <w:t>» обязаны руководствоваться в своей деятельности принципами и правилами поведения, содержащимися в Кодексе. Ознакомление с положениями Кодекса производится в соответствии со статьей 68 Трудового кодекса Российской Федерации.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E422B" w:rsidRPr="00EF230D" w:rsidRDefault="002E422B" w:rsidP="00EF230D">
      <w:pPr>
        <w:pStyle w:val="ae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0D">
        <w:rPr>
          <w:rFonts w:ascii="Times New Roman" w:hAnsi="Times New Roman" w:cs="Times New Roman"/>
          <w:bCs/>
          <w:sz w:val="28"/>
          <w:szCs w:val="28"/>
        </w:rPr>
        <w:t xml:space="preserve">За нарушение положений Кодекса работник </w:t>
      </w:r>
      <w:r w:rsidR="00504FD4">
        <w:rPr>
          <w:rFonts w:ascii="Times New Roman" w:hAnsi="Times New Roman" w:cs="Times New Roman"/>
          <w:sz w:val="28"/>
          <w:szCs w:val="28"/>
        </w:rPr>
        <w:t>учреждения</w:t>
      </w:r>
      <w:r w:rsidRPr="00EF230D">
        <w:rPr>
          <w:rFonts w:ascii="Times New Roman" w:hAnsi="Times New Roman" w:cs="Times New Roman"/>
          <w:bCs/>
          <w:sz w:val="28"/>
          <w:szCs w:val="28"/>
        </w:rPr>
        <w:t>несет моральную ответственность, а также иную ответственность в соответствии с законодательством Российской Федерации.</w:t>
      </w:r>
    </w:p>
    <w:p w:rsidR="00EF230D" w:rsidRDefault="00EF230D" w:rsidP="00EF230D">
      <w:pPr>
        <w:pStyle w:val="ae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2A14" w:rsidRDefault="00122A14" w:rsidP="00EF230D">
      <w:pPr>
        <w:pStyle w:val="ae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230D" w:rsidRPr="00EF230D" w:rsidRDefault="00EF230D" w:rsidP="00EF230D">
      <w:pPr>
        <w:pStyle w:val="ae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0BA5" w:rsidRDefault="00360BA5" w:rsidP="00360BA5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Основные понятия</w:t>
      </w:r>
    </w:p>
    <w:p w:rsidR="00E34115" w:rsidRDefault="00E34115" w:rsidP="00E34115">
      <w:pPr>
        <w:pStyle w:val="ConsPlusNormal"/>
        <w:tabs>
          <w:tab w:val="left" w:pos="1134"/>
        </w:tabs>
        <w:ind w:firstLine="567"/>
        <w:jc w:val="both"/>
        <w:rPr>
          <w:bCs/>
        </w:rPr>
      </w:pPr>
    </w:p>
    <w:p w:rsidR="00360BA5" w:rsidRDefault="00360BA5" w:rsidP="00E34115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  <w:t>В целях Кодекса используются следующие понятия:</w:t>
      </w:r>
    </w:p>
    <w:p w:rsidR="00360BA5" w:rsidRDefault="00360BA5" w:rsidP="00FD3ABB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работники МКУ «</w:t>
      </w:r>
      <w:r w:rsidR="00504FD4">
        <w:rPr>
          <w:bCs/>
        </w:rPr>
        <w:t>Дворец торжеств</w:t>
      </w:r>
      <w:r>
        <w:rPr>
          <w:bCs/>
        </w:rPr>
        <w:t xml:space="preserve">» и </w:t>
      </w:r>
      <w:r w:rsidR="00EF230D">
        <w:rPr>
          <w:bCs/>
        </w:rPr>
        <w:t xml:space="preserve">–физические </w:t>
      </w:r>
      <w:r>
        <w:rPr>
          <w:bCs/>
        </w:rPr>
        <w:t>лица, состоящие с МКУ «</w:t>
      </w:r>
      <w:r w:rsidR="00504FD4">
        <w:rPr>
          <w:bCs/>
        </w:rPr>
        <w:t>Дворец торжеств</w:t>
      </w:r>
      <w:r>
        <w:rPr>
          <w:bCs/>
        </w:rPr>
        <w:t>» в трудовых отношениях;</w:t>
      </w:r>
    </w:p>
    <w:p w:rsidR="00360BA5" w:rsidRDefault="00360BA5" w:rsidP="00FD3ABB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МКУ «</w:t>
      </w:r>
      <w:r w:rsidR="00504FD4">
        <w:rPr>
          <w:bCs/>
        </w:rPr>
        <w:t>Дворец торжеств</w:t>
      </w:r>
      <w:r>
        <w:rPr>
          <w:bCs/>
        </w:rPr>
        <w:t xml:space="preserve">» в силу их служебных обязанностей, распространение которой может нанести ущерб законным интересам </w:t>
      </w:r>
      <w:r w:rsidR="00504FD4">
        <w:rPr>
          <w:bCs/>
        </w:rPr>
        <w:t>учреждения</w:t>
      </w:r>
      <w:r>
        <w:rPr>
          <w:bCs/>
        </w:rPr>
        <w:t xml:space="preserve">, </w:t>
      </w:r>
      <w:r w:rsidR="00597956">
        <w:rPr>
          <w:bCs/>
        </w:rPr>
        <w:t>контрагентов</w:t>
      </w:r>
      <w:r w:rsidR="00504FD4">
        <w:rPr>
          <w:bCs/>
        </w:rPr>
        <w:t xml:space="preserve"> учреждения</w:t>
      </w:r>
      <w:r>
        <w:rPr>
          <w:bCs/>
        </w:rPr>
        <w:t>;</w:t>
      </w:r>
    </w:p>
    <w:p w:rsidR="0085210F" w:rsidRPr="00FD3ABB" w:rsidRDefault="0085210F" w:rsidP="00FD3AB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ABB">
        <w:rPr>
          <w:rFonts w:ascii="Times New Roman" w:hAnsi="Times New Roman"/>
          <w:bCs/>
          <w:sz w:val="28"/>
          <w:szCs w:val="28"/>
        </w:rPr>
        <w:t>контрагент</w:t>
      </w:r>
      <w:r w:rsidRPr="00FD3ABB">
        <w:rPr>
          <w:rFonts w:ascii="Times New Roman" w:hAnsi="Times New Roman"/>
          <w:sz w:val="28"/>
          <w:szCs w:val="28"/>
        </w:rPr>
        <w:t>− любое российское или иностранное юридическое или физическое лицо, с которым МКУ «</w:t>
      </w:r>
      <w:r w:rsidR="00504FD4">
        <w:rPr>
          <w:rFonts w:ascii="Times New Roman" w:hAnsi="Times New Roman"/>
          <w:sz w:val="28"/>
          <w:szCs w:val="28"/>
        </w:rPr>
        <w:t>Дворец торжеств</w:t>
      </w:r>
      <w:r w:rsidRPr="00FD3ABB">
        <w:rPr>
          <w:rFonts w:ascii="Times New Roman" w:hAnsi="Times New Roman"/>
          <w:sz w:val="28"/>
          <w:szCs w:val="28"/>
        </w:rPr>
        <w:t>» вступает в договорные отношения, за исключением трудовых отношений, либо в отношения, связанные с исполнением соглашений о взаимодействии.</w:t>
      </w:r>
    </w:p>
    <w:p w:rsidR="00360BA5" w:rsidRDefault="00360BA5" w:rsidP="00E34115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 w:rsidRPr="00A51D67">
        <w:rPr>
          <w:bCs/>
        </w:rPr>
        <w:t xml:space="preserve">Иные понятия, используемые в настоящем Кодексе, применяются в том же значении, что и в Федеральном </w:t>
      </w:r>
      <w:hyperlink r:id="rId7" w:history="1">
        <w:r w:rsidRPr="00A51D67">
          <w:rPr>
            <w:bCs/>
          </w:rPr>
          <w:t>законе</w:t>
        </w:r>
      </w:hyperlink>
      <w:r w:rsidRPr="00A51D67">
        <w:rPr>
          <w:bCs/>
        </w:rPr>
        <w:t xml:space="preserve"> от 25</w:t>
      </w:r>
      <w:r>
        <w:rPr>
          <w:bCs/>
        </w:rPr>
        <w:t>.12.</w:t>
      </w:r>
      <w:r w:rsidRPr="00A51D67">
        <w:rPr>
          <w:bCs/>
        </w:rPr>
        <w:t>2008 № 273-ФЗ «О противодействии коррупции».</w:t>
      </w:r>
    </w:p>
    <w:p w:rsidR="00360BA5" w:rsidRDefault="00360BA5" w:rsidP="00360BA5">
      <w:pPr>
        <w:pStyle w:val="ConsPlusNormal"/>
        <w:ind w:firstLine="708"/>
        <w:jc w:val="both"/>
        <w:rPr>
          <w:bCs/>
        </w:rPr>
      </w:pPr>
    </w:p>
    <w:p w:rsidR="00360BA5" w:rsidRPr="000966B1" w:rsidRDefault="00360BA5" w:rsidP="00360BA5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принципы профессиональной этикиработников </w:t>
      </w:r>
    </w:p>
    <w:p w:rsidR="00E34115" w:rsidRDefault="00E34115" w:rsidP="00360BA5">
      <w:pPr>
        <w:pStyle w:val="ConsPlusNormal"/>
        <w:ind w:firstLine="708"/>
        <w:jc w:val="both"/>
        <w:rPr>
          <w:bCs/>
        </w:rPr>
      </w:pPr>
    </w:p>
    <w:p w:rsidR="00360BA5" w:rsidRDefault="00360BA5" w:rsidP="00360BA5">
      <w:pPr>
        <w:pStyle w:val="ConsPlusNormal"/>
        <w:ind w:firstLine="708"/>
        <w:jc w:val="both"/>
        <w:rPr>
          <w:bCs/>
        </w:rPr>
      </w:pPr>
      <w:r>
        <w:rPr>
          <w:bCs/>
        </w:rPr>
        <w:t>3.1.</w:t>
      </w:r>
      <w:r>
        <w:rPr>
          <w:bCs/>
        </w:rPr>
        <w:tab/>
        <w:t>Деятельность МКУ «</w:t>
      </w:r>
      <w:r w:rsidR="00504FD4">
        <w:rPr>
          <w:bCs/>
        </w:rPr>
        <w:t>Дворец торжеств</w:t>
      </w:r>
      <w:r>
        <w:rPr>
          <w:bCs/>
        </w:rPr>
        <w:t>» и его работников основывается на следующих принципах профессиональной этики:</w:t>
      </w:r>
    </w:p>
    <w:p w:rsidR="00360BA5" w:rsidRDefault="00360BA5" w:rsidP="009E603B">
      <w:pPr>
        <w:pStyle w:val="ConsPlusNormal"/>
        <w:tabs>
          <w:tab w:val="left" w:pos="1276"/>
        </w:tabs>
        <w:ind w:firstLine="708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законность: МКУ «</w:t>
      </w:r>
      <w:r w:rsidR="00504FD4">
        <w:rPr>
          <w:bCs/>
        </w:rPr>
        <w:t>Дворец торжеств</w:t>
      </w:r>
      <w:r>
        <w:rPr>
          <w:bCs/>
        </w:rPr>
        <w:t xml:space="preserve">» и его работники осуществляют свою деятельность в соответствии с </w:t>
      </w:r>
      <w:hyperlink r:id="rId8" w:history="1">
        <w:r w:rsidRPr="00857412">
          <w:rPr>
            <w:rStyle w:val="a9"/>
            <w:bCs/>
            <w:color w:val="auto"/>
            <w:u w:val="none"/>
          </w:rPr>
          <w:t>Конституцией</w:t>
        </w:r>
      </w:hyperlink>
      <w:r>
        <w:rPr>
          <w:bCs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</w:t>
      </w:r>
      <w:r w:rsidR="00EF230D">
        <w:t>муниципальным</w:t>
      </w:r>
      <w:r w:rsidR="00FD3ABB">
        <w:t>и</w:t>
      </w:r>
      <w:r w:rsidR="00EF230D">
        <w:t xml:space="preserve"> правовым</w:t>
      </w:r>
      <w:r w:rsidR="00FD3ABB">
        <w:t>и</w:t>
      </w:r>
      <w:r w:rsidR="00EF230D">
        <w:t xml:space="preserve"> актам</w:t>
      </w:r>
      <w:r w:rsidR="00FD3ABB">
        <w:t>и</w:t>
      </w:r>
      <w:r w:rsidR="00EF230D" w:rsidRPr="00C04B77">
        <w:t>органов местного самоуправления городского округа город Сургут,устав</w:t>
      </w:r>
      <w:r w:rsidR="00EF230D">
        <w:t>ом</w:t>
      </w:r>
      <w:r w:rsidR="00EF230D" w:rsidRPr="00C04B77">
        <w:t xml:space="preserve"> МКУ «</w:t>
      </w:r>
      <w:r w:rsidR="00504FD4">
        <w:t>Дворец торжеств</w:t>
      </w:r>
      <w:r w:rsidR="00EF230D" w:rsidRPr="00C04B77">
        <w:t>»</w:t>
      </w:r>
      <w:r w:rsidR="00EF230D">
        <w:t xml:space="preserve">, </w:t>
      </w:r>
      <w:r>
        <w:rPr>
          <w:bCs/>
        </w:rPr>
        <w:t>Кодексом</w:t>
      </w:r>
      <w:r w:rsidR="00F133AF">
        <w:rPr>
          <w:bCs/>
        </w:rPr>
        <w:t>;</w:t>
      </w:r>
    </w:p>
    <w:p w:rsidR="00360BA5" w:rsidRDefault="00360BA5" w:rsidP="009E603B">
      <w:pPr>
        <w:pStyle w:val="ConsPlusNormal"/>
        <w:tabs>
          <w:tab w:val="left" w:pos="1276"/>
        </w:tabs>
        <w:ind w:firstLine="708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приоритет прав и законных интересов МКУ «</w:t>
      </w:r>
      <w:r w:rsidR="00504FD4">
        <w:rPr>
          <w:bCs/>
        </w:rPr>
        <w:t>Дворец торжеств</w:t>
      </w:r>
      <w:r>
        <w:rPr>
          <w:bCs/>
        </w:rPr>
        <w:t xml:space="preserve">», </w:t>
      </w:r>
      <w:r w:rsidR="00597956">
        <w:rPr>
          <w:bCs/>
        </w:rPr>
        <w:t xml:space="preserve">контрагентов </w:t>
      </w:r>
      <w:r>
        <w:rPr>
          <w:bCs/>
        </w:rPr>
        <w:t>МКУ «</w:t>
      </w:r>
      <w:r w:rsidR="00504FD4">
        <w:rPr>
          <w:bCs/>
        </w:rPr>
        <w:t>Дворец торжеств</w:t>
      </w:r>
      <w:r>
        <w:rPr>
          <w:bCs/>
        </w:rPr>
        <w:t>»: работники МКУ «</w:t>
      </w:r>
      <w:r w:rsidR="00504FD4">
        <w:rPr>
          <w:bCs/>
        </w:rPr>
        <w:t>Дворец торжеств</w:t>
      </w:r>
      <w:r>
        <w:rPr>
          <w:bCs/>
        </w:rPr>
        <w:t>» исходят из того, что права и законные интересы МКУ «</w:t>
      </w:r>
      <w:r w:rsidR="00504FD4">
        <w:rPr>
          <w:bCs/>
        </w:rPr>
        <w:t>Дворец торжеств</w:t>
      </w:r>
      <w:r>
        <w:rPr>
          <w:bCs/>
        </w:rPr>
        <w:t xml:space="preserve">», </w:t>
      </w:r>
      <w:r w:rsidR="00597956">
        <w:rPr>
          <w:bCs/>
        </w:rPr>
        <w:t>контрагентов</w:t>
      </w:r>
      <w:r>
        <w:rPr>
          <w:bCs/>
        </w:rPr>
        <w:t xml:space="preserve"> МКУ «</w:t>
      </w:r>
      <w:r w:rsidR="00504FD4">
        <w:rPr>
          <w:bCs/>
        </w:rPr>
        <w:t>Дворец торжеств</w:t>
      </w:r>
      <w:r>
        <w:rPr>
          <w:bCs/>
        </w:rPr>
        <w:t>» ставятся выше личной заинтересованности работников МКУ «</w:t>
      </w:r>
      <w:r w:rsidR="00504FD4">
        <w:rPr>
          <w:bCs/>
        </w:rPr>
        <w:t>Дворец торжеств</w:t>
      </w:r>
      <w:r>
        <w:rPr>
          <w:bCs/>
        </w:rPr>
        <w:t>»;</w:t>
      </w:r>
    </w:p>
    <w:p w:rsidR="00360BA5" w:rsidRDefault="00360BA5" w:rsidP="009E603B">
      <w:pPr>
        <w:pStyle w:val="ConsPlusNormal"/>
        <w:tabs>
          <w:tab w:val="left" w:pos="1276"/>
        </w:tabs>
        <w:ind w:firstLine="708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профессионализм: МКУ «</w:t>
      </w:r>
      <w:r w:rsidR="00504FD4">
        <w:rPr>
          <w:bCs/>
        </w:rPr>
        <w:t>Дворец торжеств</w:t>
      </w:r>
      <w:r>
        <w:rPr>
          <w:bCs/>
        </w:rPr>
        <w:t xml:space="preserve">» принимает меры по поддержанию и повышению уровня квалификации и профессионализма работников 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>»</w:t>
      </w:r>
      <w:r>
        <w:rPr>
          <w:bCs/>
        </w:rPr>
        <w:t>, в том числе путем провед</w:t>
      </w:r>
      <w:r w:rsidR="00F133AF">
        <w:rPr>
          <w:bCs/>
        </w:rPr>
        <w:t>ения профессионального обучения;</w:t>
      </w:r>
    </w:p>
    <w:p w:rsidR="00360BA5" w:rsidRDefault="00360BA5" w:rsidP="009E603B">
      <w:pPr>
        <w:pStyle w:val="ConsPlusNormal"/>
        <w:tabs>
          <w:tab w:val="left" w:pos="1276"/>
        </w:tabs>
        <w:ind w:firstLine="708"/>
        <w:jc w:val="both"/>
        <w:rPr>
          <w:bCs/>
        </w:rPr>
      </w:pPr>
      <w:r>
        <w:rPr>
          <w:bCs/>
        </w:rPr>
        <w:t xml:space="preserve">Работники 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 xml:space="preserve">» </w:t>
      </w:r>
      <w:r>
        <w:rPr>
          <w:bCs/>
        </w:rPr>
        <w:t>стремятся к повышению своего профессионального уровня;</w:t>
      </w:r>
    </w:p>
    <w:p w:rsidR="00360BA5" w:rsidRDefault="00360BA5" w:rsidP="009E603B">
      <w:pPr>
        <w:pStyle w:val="ConsPlusNormal"/>
        <w:tabs>
          <w:tab w:val="left" w:pos="1276"/>
        </w:tabs>
        <w:ind w:firstLine="708"/>
        <w:jc w:val="both"/>
        <w:rPr>
          <w:bCs/>
        </w:rPr>
      </w:pPr>
      <w:r>
        <w:rPr>
          <w:bCs/>
        </w:rPr>
        <w:t>4)</w:t>
      </w:r>
      <w:r>
        <w:rPr>
          <w:bCs/>
        </w:rPr>
        <w:tab/>
        <w:t xml:space="preserve">независимость: работники 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 xml:space="preserve">» </w:t>
      </w:r>
      <w:r>
        <w:rPr>
          <w:bCs/>
        </w:rPr>
        <w:t xml:space="preserve">в процессе осуществления деятельности не допускают предвзятости и зависимости от третьих лиц, которые могут нанести ущерб правам и законным интересам </w:t>
      </w:r>
      <w:r w:rsidR="00597956">
        <w:rPr>
          <w:bCs/>
        </w:rPr>
        <w:t>контрагентов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>»</w:t>
      </w:r>
      <w:r>
        <w:rPr>
          <w:bCs/>
        </w:rPr>
        <w:t>;</w:t>
      </w:r>
    </w:p>
    <w:p w:rsidR="00360BA5" w:rsidRDefault="00360BA5" w:rsidP="009E603B">
      <w:pPr>
        <w:pStyle w:val="ConsPlusNormal"/>
        <w:tabs>
          <w:tab w:val="left" w:pos="1276"/>
        </w:tabs>
        <w:ind w:firstLine="708"/>
        <w:jc w:val="both"/>
        <w:rPr>
          <w:bCs/>
        </w:rPr>
      </w:pPr>
      <w:r>
        <w:rPr>
          <w:bCs/>
        </w:rPr>
        <w:lastRenderedPageBreak/>
        <w:t>5)</w:t>
      </w:r>
      <w:r>
        <w:rPr>
          <w:bCs/>
        </w:rPr>
        <w:tab/>
        <w:t xml:space="preserve">добросовестность: работники 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 xml:space="preserve">» </w:t>
      </w:r>
      <w:r>
        <w:rPr>
          <w:bCs/>
        </w:rPr>
        <w:t xml:space="preserve">обязаны ответственно и справедливо относиться друг к другу, </w:t>
      </w:r>
      <w:r w:rsidR="00597956">
        <w:rPr>
          <w:bCs/>
        </w:rPr>
        <w:t>к контрагентам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>»</w:t>
      </w:r>
      <w:r w:rsidR="00F133AF">
        <w:rPr>
          <w:bCs/>
        </w:rPr>
        <w:t>;</w:t>
      </w:r>
    </w:p>
    <w:p w:rsidR="00360BA5" w:rsidRDefault="009E603B" w:rsidP="009E603B">
      <w:pPr>
        <w:pStyle w:val="ConsPlusNormal"/>
        <w:tabs>
          <w:tab w:val="left" w:pos="1276"/>
        </w:tabs>
        <w:ind w:firstLine="708"/>
        <w:jc w:val="both"/>
        <w:rPr>
          <w:bCs/>
        </w:rPr>
      </w:pPr>
      <w:r>
        <w:rPr>
          <w:bCs/>
        </w:rPr>
        <w:t>МКУ «</w:t>
      </w:r>
      <w:r w:rsidR="00371F34">
        <w:rPr>
          <w:bCs/>
        </w:rPr>
        <w:t>Дворец торжеств</w:t>
      </w:r>
      <w:r>
        <w:rPr>
          <w:bCs/>
        </w:rPr>
        <w:t xml:space="preserve">» </w:t>
      </w:r>
      <w:r w:rsidR="00360BA5">
        <w:rPr>
          <w:bCs/>
        </w:rPr>
        <w:t>обеспечивает все необходимые условия, п</w:t>
      </w:r>
      <w:r>
        <w:rPr>
          <w:bCs/>
        </w:rPr>
        <w:t xml:space="preserve">озволяющие ее </w:t>
      </w:r>
      <w:r w:rsidR="00FD3ABB">
        <w:rPr>
          <w:bCs/>
        </w:rPr>
        <w:t>контрагенту</w:t>
      </w:r>
      <w:r>
        <w:rPr>
          <w:bCs/>
        </w:rPr>
        <w:t>, а также МКУ «</w:t>
      </w:r>
      <w:r w:rsidR="00371F34">
        <w:rPr>
          <w:bCs/>
        </w:rPr>
        <w:t>Дворец торжеств</w:t>
      </w:r>
      <w:r>
        <w:rPr>
          <w:bCs/>
        </w:rPr>
        <w:t>»</w:t>
      </w:r>
      <w:r w:rsidR="00360BA5">
        <w:rPr>
          <w:bCs/>
        </w:rPr>
        <w:t>, контролирующе</w:t>
      </w:r>
      <w:r w:rsidR="00FD3ABB">
        <w:rPr>
          <w:bCs/>
        </w:rPr>
        <w:t>му</w:t>
      </w:r>
      <w:r w:rsidR="00360BA5">
        <w:rPr>
          <w:bCs/>
        </w:rPr>
        <w:t xml:space="preserve">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360BA5" w:rsidRDefault="00360BA5" w:rsidP="009E603B">
      <w:pPr>
        <w:pStyle w:val="ConsPlusNormal"/>
        <w:tabs>
          <w:tab w:val="left" w:pos="1276"/>
        </w:tabs>
        <w:ind w:firstLine="708"/>
        <w:jc w:val="both"/>
        <w:rPr>
          <w:bCs/>
        </w:rPr>
      </w:pPr>
      <w:r>
        <w:rPr>
          <w:bCs/>
        </w:rPr>
        <w:t>6)</w:t>
      </w:r>
      <w:r>
        <w:rPr>
          <w:bCs/>
        </w:rPr>
        <w:tab/>
        <w:t xml:space="preserve">информационная открытость: 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 xml:space="preserve">» </w:t>
      </w:r>
      <w:r>
        <w:rPr>
          <w:bCs/>
        </w:rPr>
        <w:t>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360BA5" w:rsidRDefault="00360BA5" w:rsidP="009E603B">
      <w:pPr>
        <w:pStyle w:val="ConsPlusNormal"/>
        <w:tabs>
          <w:tab w:val="left" w:pos="1276"/>
        </w:tabs>
        <w:ind w:firstLine="708"/>
        <w:jc w:val="both"/>
        <w:rPr>
          <w:rFonts w:cs="Calibri"/>
        </w:rPr>
      </w:pPr>
      <w:r>
        <w:rPr>
          <w:bCs/>
        </w:rPr>
        <w:t>7)</w:t>
      </w:r>
      <w:r>
        <w:rPr>
          <w:bCs/>
        </w:rPr>
        <w:tab/>
        <w:t xml:space="preserve">объективность и справедливое отношение: 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 xml:space="preserve">» </w:t>
      </w:r>
      <w:r>
        <w:rPr>
          <w:bCs/>
        </w:rPr>
        <w:t xml:space="preserve">обеспечивает справедливое (равное) отношение ко всем </w:t>
      </w:r>
      <w:r w:rsidR="00597956">
        <w:rPr>
          <w:bCs/>
        </w:rPr>
        <w:t>контрагентам</w:t>
      </w:r>
      <w:r w:rsidR="009E603B">
        <w:rPr>
          <w:bCs/>
        </w:rPr>
        <w:t>МКУ «</w:t>
      </w:r>
      <w:r w:rsidR="00371F34">
        <w:rPr>
          <w:bCs/>
        </w:rPr>
        <w:t>Дворец торжеств</w:t>
      </w:r>
      <w:r w:rsidR="009E603B">
        <w:rPr>
          <w:bCs/>
        </w:rPr>
        <w:t>»</w:t>
      </w:r>
      <w:r>
        <w:rPr>
          <w:bCs/>
        </w:rPr>
        <w:t>.</w:t>
      </w:r>
    </w:p>
    <w:p w:rsidR="00E34115" w:rsidRDefault="00E34115" w:rsidP="004E1579">
      <w:pPr>
        <w:pStyle w:val="ConsPlusNormal"/>
        <w:jc w:val="center"/>
        <w:outlineLvl w:val="0"/>
      </w:pPr>
    </w:p>
    <w:p w:rsidR="004E1579" w:rsidRDefault="00472158" w:rsidP="004E1579">
      <w:pPr>
        <w:pStyle w:val="ConsPlusNormal"/>
        <w:jc w:val="center"/>
        <w:outlineLvl w:val="0"/>
      </w:pPr>
      <w:r>
        <w:t>4</w:t>
      </w:r>
      <w:r w:rsidR="004E1579">
        <w:t>. Основные правила служебного поведения работников</w:t>
      </w:r>
    </w:p>
    <w:p w:rsidR="00E34115" w:rsidRDefault="00E34115" w:rsidP="004E1579">
      <w:pPr>
        <w:pStyle w:val="ConsPlusNormal"/>
        <w:ind w:firstLine="540"/>
        <w:jc w:val="both"/>
      </w:pPr>
    </w:p>
    <w:p w:rsidR="004E1579" w:rsidRDefault="00472158" w:rsidP="004E1579">
      <w:pPr>
        <w:pStyle w:val="ConsPlusNormal"/>
        <w:ind w:firstLine="540"/>
        <w:jc w:val="both"/>
      </w:pPr>
      <w:r>
        <w:t>4</w:t>
      </w:r>
      <w:r w:rsidR="004E1579">
        <w:t>.1. Работники обязаны: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D53132">
        <w:rPr>
          <w:bCs/>
        </w:rPr>
        <w:t>МКУ «</w:t>
      </w:r>
      <w:r w:rsidR="00371F34">
        <w:rPr>
          <w:bCs/>
        </w:rPr>
        <w:t>Дворец торжеств</w:t>
      </w:r>
      <w:r w:rsidR="00D53132">
        <w:rPr>
          <w:bCs/>
        </w:rPr>
        <w:t>»</w:t>
      </w:r>
      <w:r>
        <w:rPr>
          <w:bCs/>
        </w:rPr>
        <w:t>;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D53132">
        <w:rPr>
          <w:bCs/>
        </w:rPr>
        <w:t>МКУ «</w:t>
      </w:r>
      <w:r w:rsidR="000B72FE">
        <w:rPr>
          <w:bCs/>
        </w:rPr>
        <w:t>Дворец торжеств</w:t>
      </w:r>
      <w:r w:rsidR="00D53132">
        <w:rPr>
          <w:bCs/>
        </w:rPr>
        <w:t>»</w:t>
      </w:r>
      <w:r>
        <w:rPr>
          <w:bCs/>
        </w:rPr>
        <w:t>;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осуществлять свою деятельность в пределах полномочий</w:t>
      </w:r>
      <w:r w:rsidR="00D53132">
        <w:rPr>
          <w:bCs/>
        </w:rPr>
        <w:t xml:space="preserve"> МКУ «</w:t>
      </w:r>
      <w:r w:rsidR="000B72FE">
        <w:rPr>
          <w:bCs/>
        </w:rPr>
        <w:t>Дворец торжеств</w:t>
      </w:r>
      <w:r w:rsidR="00D53132">
        <w:rPr>
          <w:bCs/>
        </w:rPr>
        <w:t>»</w:t>
      </w:r>
      <w:r>
        <w:rPr>
          <w:bCs/>
        </w:rPr>
        <w:t>;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4)</w:t>
      </w:r>
      <w:r>
        <w:rPr>
          <w:bCs/>
        </w:rPr>
        <w:tab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5)</w:t>
      </w:r>
      <w:r>
        <w:rPr>
          <w:bCs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6)</w:t>
      </w:r>
      <w:r>
        <w:rPr>
          <w:bCs/>
        </w:rPr>
        <w:tab/>
        <w:t>постоянно стремиться к обеспечению эффективного использования ресурсов, находящихся в распоряжении;</w:t>
      </w:r>
    </w:p>
    <w:p w:rsidR="005B4C0A" w:rsidRPr="005B4C0A" w:rsidRDefault="00472158" w:rsidP="005B4C0A">
      <w:pPr>
        <w:pStyle w:val="ConsPlusNormal"/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7)</w:t>
      </w:r>
      <w:r>
        <w:rPr>
          <w:bCs/>
        </w:rPr>
        <w:tab/>
        <w:t xml:space="preserve">соблюдать правила делового поведения и общения, проявлять корректность и внимательность в обращении </w:t>
      </w:r>
      <w:r w:rsidR="00FD3ABB">
        <w:rPr>
          <w:bCs/>
        </w:rPr>
        <w:t xml:space="preserve">с </w:t>
      </w:r>
      <w:r w:rsidR="00597956" w:rsidRPr="00597956">
        <w:rPr>
          <w:bCs/>
        </w:rPr>
        <w:t>контрагентами</w:t>
      </w:r>
      <w:r w:rsidR="00597956">
        <w:rPr>
          <w:bCs/>
        </w:rPr>
        <w:t>,</w:t>
      </w:r>
      <w:r w:rsidR="005B4C0A">
        <w:t xml:space="preserve"> а также с представителями </w:t>
      </w:r>
      <w:r w:rsidR="005B4C0A" w:rsidRPr="00962D8F">
        <w:t>территориальны</w:t>
      </w:r>
      <w:r w:rsidR="005B4C0A">
        <w:t>х</w:t>
      </w:r>
      <w:r w:rsidR="005B4C0A" w:rsidRPr="00962D8F">
        <w:t xml:space="preserve"> орган</w:t>
      </w:r>
      <w:r w:rsidR="005B4C0A">
        <w:t>ов</w:t>
      </w:r>
      <w:r w:rsidR="005B4C0A" w:rsidRPr="00962D8F">
        <w:t xml:space="preserve"> федеральных органов исполнительной власти по городу Сургуту, орган</w:t>
      </w:r>
      <w:r w:rsidR="005B4C0A">
        <w:t>ов</w:t>
      </w:r>
      <w:r w:rsidR="005B4C0A" w:rsidRPr="00962D8F">
        <w:t xml:space="preserve"> государственных внебюджетных фондов, орган</w:t>
      </w:r>
      <w:r w:rsidR="005B4C0A">
        <w:t>ов исполни</w:t>
      </w:r>
      <w:r w:rsidR="005B4C0A" w:rsidRPr="00962D8F">
        <w:t>тельной власти Ханты-Мансийского автономного округа – Югры, орган</w:t>
      </w:r>
      <w:r w:rsidR="005B4C0A">
        <w:t>ов</w:t>
      </w:r>
      <w:r w:rsidR="005B4C0A" w:rsidRPr="00962D8F">
        <w:t xml:space="preserve"> местного самоуправления города Сургута</w:t>
      </w:r>
      <w:r w:rsidR="005B4C0A">
        <w:t>, муниципальных учреждений</w:t>
      </w:r>
      <w:r w:rsidR="005B4C0A" w:rsidRPr="00962D8F">
        <w:t xml:space="preserve"> и ины</w:t>
      </w:r>
      <w:r w:rsidR="005B4C0A">
        <w:t>х</w:t>
      </w:r>
      <w:r w:rsidR="005B4C0A" w:rsidRPr="00962D8F">
        <w:t xml:space="preserve"> организаци</w:t>
      </w:r>
      <w:r w:rsidR="005B4C0A">
        <w:t>й;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lastRenderedPageBreak/>
        <w:t>8)</w:t>
      </w:r>
      <w:r>
        <w:rPr>
          <w:bCs/>
        </w:rPr>
        <w:tab/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472158" w:rsidRDefault="00472158" w:rsidP="00D53132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9)</w:t>
      </w:r>
      <w:r>
        <w:rPr>
          <w:bCs/>
        </w:rPr>
        <w:tab/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472158" w:rsidRDefault="00472158" w:rsidP="00D53132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10)</w:t>
      </w:r>
      <w:r>
        <w:rPr>
          <w:bCs/>
        </w:rPr>
        <w:tab/>
      </w:r>
      <w:r w:rsidR="00D53132">
        <w:rPr>
          <w:bCs/>
        </w:rPr>
        <w:t xml:space="preserve">соблюдать права </w:t>
      </w:r>
      <w:r w:rsidR="00EF230D">
        <w:rPr>
          <w:bCs/>
        </w:rPr>
        <w:t>контрагентов</w:t>
      </w:r>
      <w:r w:rsidR="00D53132">
        <w:rPr>
          <w:bCs/>
        </w:rPr>
        <w:t xml:space="preserve"> МКУ «</w:t>
      </w:r>
      <w:r w:rsidR="000B72FE">
        <w:rPr>
          <w:bCs/>
        </w:rPr>
        <w:t>Дворец торжеств</w:t>
      </w:r>
      <w:r w:rsidR="00D53132">
        <w:rPr>
          <w:bCs/>
        </w:rPr>
        <w:t>»</w:t>
      </w:r>
      <w:r>
        <w:rPr>
          <w:bCs/>
        </w:rPr>
        <w:t xml:space="preserve">, гарантировать им непосредственное участие в процессе принятия решений на основе предоставления полной информации, касающейся конкретного </w:t>
      </w:r>
      <w:r w:rsidR="000771F9">
        <w:rPr>
          <w:bCs/>
        </w:rPr>
        <w:t>контрагента</w:t>
      </w:r>
      <w:r>
        <w:rPr>
          <w:bCs/>
        </w:rPr>
        <w:t xml:space="preserve"> в конкретной ситуации;</w:t>
      </w:r>
    </w:p>
    <w:p w:rsidR="00472158" w:rsidRDefault="00472158" w:rsidP="00D53132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11)</w:t>
      </w:r>
      <w:r>
        <w:rPr>
          <w:bCs/>
        </w:rPr>
        <w:tab/>
        <w:t xml:space="preserve">воздерживаться от поведения, которое могло бы вызвать сомнение в объективном исполнении должностных обязанностей работника </w:t>
      </w:r>
      <w:r w:rsidR="00D53132">
        <w:rPr>
          <w:bCs/>
        </w:rPr>
        <w:t>МКУ «</w:t>
      </w:r>
      <w:r w:rsidR="000B72FE">
        <w:rPr>
          <w:bCs/>
        </w:rPr>
        <w:t>Дворец торжеств</w:t>
      </w:r>
      <w:r w:rsidR="00D53132">
        <w:rPr>
          <w:bCs/>
        </w:rPr>
        <w:t>»</w:t>
      </w:r>
      <w:r>
        <w:rPr>
          <w:bCs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D53132">
        <w:rPr>
          <w:bCs/>
        </w:rPr>
        <w:t>МКУ «</w:t>
      </w:r>
      <w:r w:rsidR="000B72FE">
        <w:rPr>
          <w:bCs/>
        </w:rPr>
        <w:t>Дворец торжеств</w:t>
      </w:r>
      <w:r w:rsidR="00D53132">
        <w:rPr>
          <w:bCs/>
        </w:rPr>
        <w:t>»</w:t>
      </w:r>
      <w:r>
        <w:rPr>
          <w:bCs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472158" w:rsidRDefault="00472158" w:rsidP="00D53132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12)</w:t>
      </w:r>
      <w:r>
        <w:rPr>
          <w:bCs/>
        </w:rPr>
        <w:tab/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B4C0A" w:rsidRDefault="00472158" w:rsidP="00D53132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13)</w:t>
      </w:r>
      <w:r>
        <w:rPr>
          <w:bCs/>
        </w:rPr>
        <w:tab/>
      </w:r>
      <w:r w:rsidR="005B4C0A">
        <w:t>воздерживаться от публичных высказываний, суждений и оценок в отношении деятельности МКУ «</w:t>
      </w:r>
      <w:r w:rsidR="000B72FE">
        <w:t>Дворец торжеств</w:t>
      </w:r>
      <w:r w:rsidR="005B4C0A">
        <w:t>» и его должностных лиц, в том числе в сети «Интернет», социальных сетях, форумах, средствах массовой информации, если это не входит в должностные обязанности работника;</w:t>
      </w:r>
    </w:p>
    <w:p w:rsidR="00472158" w:rsidRDefault="00472158" w:rsidP="00D53132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14)</w:t>
      </w:r>
      <w:r>
        <w:rPr>
          <w:bCs/>
        </w:rPr>
        <w:tab/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D53132">
        <w:rPr>
          <w:bCs/>
        </w:rPr>
        <w:t>МКУ «</w:t>
      </w:r>
      <w:r w:rsidR="000B72FE">
        <w:rPr>
          <w:bCs/>
        </w:rPr>
        <w:t>Дворец торжеств</w:t>
      </w:r>
      <w:r w:rsidR="00D53132">
        <w:rPr>
          <w:bCs/>
        </w:rPr>
        <w:t>»</w:t>
      </w:r>
      <w:r>
        <w:rPr>
          <w:bCs/>
        </w:rPr>
        <w:t>, а также оказывать содействие в получении достоверной информации в установленном порядке;</w:t>
      </w:r>
    </w:p>
    <w:p w:rsidR="00472158" w:rsidRDefault="00472158" w:rsidP="00D53132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нести персональную ответственность за результаты своей деятельности;</w:t>
      </w:r>
    </w:p>
    <w:p w:rsidR="00472158" w:rsidRDefault="00472158" w:rsidP="00D53132">
      <w:pPr>
        <w:pStyle w:val="ConsPlusNormal"/>
        <w:tabs>
          <w:tab w:val="left" w:pos="1134"/>
        </w:tabs>
        <w:ind w:firstLine="567"/>
        <w:jc w:val="both"/>
        <w:rPr>
          <w:bCs/>
        </w:rPr>
      </w:pPr>
      <w:r>
        <w:rPr>
          <w:bCs/>
        </w:rPr>
        <w:t>16)</w:t>
      </w:r>
      <w:r>
        <w:rPr>
          <w:bCs/>
        </w:rPr>
        <w:tab/>
        <w:t xml:space="preserve">работники </w:t>
      </w:r>
      <w:r w:rsidR="00D53132">
        <w:rPr>
          <w:bCs/>
        </w:rPr>
        <w:t>МКУ «</w:t>
      </w:r>
      <w:r w:rsidR="000B72FE">
        <w:rPr>
          <w:bCs/>
        </w:rPr>
        <w:t>Дворец торжеств</w:t>
      </w:r>
      <w:r w:rsidR="00D53132">
        <w:rPr>
          <w:bCs/>
        </w:rPr>
        <w:t xml:space="preserve">» </w:t>
      </w:r>
      <w:r>
        <w:rPr>
          <w:bCs/>
        </w:rPr>
        <w:t xml:space="preserve">призваны способствовать своим </w:t>
      </w:r>
      <w:r w:rsidR="005C57FF">
        <w:rPr>
          <w:bCs/>
        </w:rPr>
        <w:t>деловым</w:t>
      </w:r>
      <w:r>
        <w:rPr>
          <w:bCs/>
        </w:rPr>
        <w:t xml:space="preserve"> поведением установлению в коллективе деловых взаимоотношений и конструктивно</w:t>
      </w:r>
      <w:r w:rsidR="005C57FF">
        <w:rPr>
          <w:bCs/>
        </w:rPr>
        <w:t>го сотрудничества друг с другом.</w:t>
      </w:r>
    </w:p>
    <w:p w:rsidR="005C57FF" w:rsidRDefault="005C57FF" w:rsidP="005C57FF">
      <w:pPr>
        <w:pStyle w:val="ConsPlusNormal"/>
        <w:ind w:firstLine="540"/>
        <w:jc w:val="both"/>
      </w:pPr>
      <w:r>
        <w:t xml:space="preserve">Работники должны быть вежливыми, доброжелательными, корректными, внимательными и проявлять терпимость в общении с коллегами и </w:t>
      </w:r>
      <w:r w:rsidR="00597956">
        <w:t>контрагентами.</w:t>
      </w:r>
    </w:p>
    <w:p w:rsidR="005C57FF" w:rsidRDefault="005C57FF" w:rsidP="005C57FF">
      <w:pPr>
        <w:pStyle w:val="ConsPlusNormal"/>
        <w:ind w:firstLine="540"/>
        <w:jc w:val="both"/>
      </w:pPr>
      <w:r>
        <w:t>17) Внешний вид работника при исполнении им должностных обязанностей призван</w:t>
      </w:r>
      <w:r w:rsidRPr="00856F7A">
        <w:t xml:space="preserve"> способствовать уважительному отношению граждан к </w:t>
      </w:r>
      <w:r>
        <w:t>МКУ «</w:t>
      </w:r>
      <w:r w:rsidR="000B72FE">
        <w:t>Дворец торжеств</w:t>
      </w:r>
      <w:r>
        <w:t xml:space="preserve">» идолжен </w:t>
      </w:r>
      <w:r w:rsidRPr="00856F7A">
        <w:t>соответствовать общепринятому деловому стилю</w:t>
      </w:r>
      <w:r>
        <w:t>.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</w:pPr>
    </w:p>
    <w:p w:rsidR="00414FD0" w:rsidRDefault="00414FD0" w:rsidP="00F710D4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антикоррупционному поведению работников</w:t>
      </w:r>
    </w:p>
    <w:p w:rsidR="003D430D" w:rsidRDefault="003D430D" w:rsidP="00414FD0">
      <w:pPr>
        <w:pStyle w:val="ConsPlusNormal"/>
        <w:ind w:firstLine="708"/>
        <w:jc w:val="both"/>
        <w:rPr>
          <w:bCs/>
        </w:rPr>
      </w:pPr>
    </w:p>
    <w:p w:rsidR="00414FD0" w:rsidRDefault="00F710D4" w:rsidP="00414FD0">
      <w:pPr>
        <w:pStyle w:val="ConsPlusNormal"/>
        <w:ind w:firstLine="708"/>
        <w:jc w:val="both"/>
        <w:rPr>
          <w:bCs/>
        </w:rPr>
      </w:pPr>
      <w:r>
        <w:rPr>
          <w:bCs/>
        </w:rPr>
        <w:t>5.1</w:t>
      </w:r>
      <w:r w:rsidR="00414FD0">
        <w:rPr>
          <w:bCs/>
        </w:rPr>
        <w:t>.</w:t>
      </w:r>
      <w:r w:rsidR="00414FD0">
        <w:rPr>
          <w:bCs/>
        </w:rPr>
        <w:tab/>
        <w:t xml:space="preserve">Работник </w:t>
      </w:r>
      <w:r>
        <w:rPr>
          <w:bCs/>
        </w:rPr>
        <w:t>МКУ «</w:t>
      </w:r>
      <w:r w:rsidR="000B72FE">
        <w:rPr>
          <w:bCs/>
        </w:rPr>
        <w:t>Дворец торжеств</w:t>
      </w:r>
      <w:r>
        <w:rPr>
          <w:bCs/>
        </w:rPr>
        <w:t>»</w:t>
      </w:r>
      <w:r w:rsidR="00414FD0">
        <w:rPr>
          <w:bCs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414FD0" w:rsidRPr="00A51D67" w:rsidRDefault="00414FD0" w:rsidP="00F710D4">
      <w:pPr>
        <w:pStyle w:val="ConsPlusNormal"/>
        <w:ind w:firstLine="708"/>
        <w:jc w:val="both"/>
        <w:rPr>
          <w:bCs/>
          <w:i/>
        </w:rPr>
      </w:pPr>
    </w:p>
    <w:p w:rsidR="00414FD0" w:rsidRDefault="00F710D4" w:rsidP="00F710D4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14FD0">
        <w:rPr>
          <w:rFonts w:ascii="Times New Roman" w:hAnsi="Times New Roman" w:cs="Times New Roman"/>
          <w:bCs/>
          <w:sz w:val="28"/>
          <w:szCs w:val="28"/>
        </w:rPr>
        <w:t>.Обращение со служебной информацией</w:t>
      </w:r>
    </w:p>
    <w:p w:rsidR="003D430D" w:rsidRDefault="003D430D" w:rsidP="00414FD0">
      <w:pPr>
        <w:pStyle w:val="ConsPlusNormal"/>
        <w:ind w:firstLine="708"/>
        <w:jc w:val="both"/>
        <w:rPr>
          <w:bCs/>
        </w:rPr>
      </w:pPr>
    </w:p>
    <w:p w:rsidR="00414FD0" w:rsidRDefault="00F710D4" w:rsidP="00414FD0">
      <w:pPr>
        <w:pStyle w:val="ConsPlusNormal"/>
        <w:ind w:firstLine="708"/>
        <w:jc w:val="both"/>
        <w:rPr>
          <w:bCs/>
        </w:rPr>
      </w:pPr>
      <w:r>
        <w:rPr>
          <w:bCs/>
        </w:rPr>
        <w:t>6.</w:t>
      </w:r>
      <w:r w:rsidR="00414FD0">
        <w:rPr>
          <w:bCs/>
        </w:rPr>
        <w:t>1.</w:t>
      </w:r>
      <w:r w:rsidR="00414FD0">
        <w:rPr>
          <w:bCs/>
        </w:rPr>
        <w:tab/>
        <w:t xml:space="preserve">Работник </w:t>
      </w:r>
      <w:r>
        <w:rPr>
          <w:bCs/>
        </w:rPr>
        <w:t>МКУ «</w:t>
      </w:r>
      <w:r w:rsidR="000B72FE">
        <w:rPr>
          <w:bCs/>
        </w:rPr>
        <w:t>Дворец торжеств</w:t>
      </w:r>
      <w:r>
        <w:rPr>
          <w:bCs/>
        </w:rPr>
        <w:t>»</w:t>
      </w:r>
      <w:r w:rsidR="00414FD0">
        <w:rPr>
          <w:bCs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414FD0" w:rsidRDefault="00F710D4" w:rsidP="00414FD0">
      <w:pPr>
        <w:pStyle w:val="ConsPlusNormal"/>
        <w:ind w:firstLine="708"/>
        <w:jc w:val="both"/>
      </w:pPr>
      <w:r>
        <w:rPr>
          <w:bCs/>
        </w:rPr>
        <w:t>6.2.</w:t>
      </w:r>
      <w:r w:rsidR="00414FD0">
        <w:rPr>
          <w:bCs/>
        </w:rPr>
        <w:tab/>
        <w:t xml:space="preserve">Работник </w:t>
      </w:r>
      <w:r>
        <w:rPr>
          <w:bCs/>
        </w:rPr>
        <w:t>МКУ «</w:t>
      </w:r>
      <w:r w:rsidR="000B72FE">
        <w:rPr>
          <w:bCs/>
        </w:rPr>
        <w:t>Дворец торжеств</w:t>
      </w:r>
      <w:r>
        <w:rPr>
          <w:bCs/>
        </w:rPr>
        <w:t>»</w:t>
      </w:r>
      <w:r w:rsidR="00414FD0">
        <w:rPr>
          <w:bCs/>
        </w:rPr>
        <w:t xml:space="preserve"> вправе обрабатывать и передавать служебную информаци</w:t>
      </w:r>
      <w:r w:rsidR="003D430D">
        <w:rPr>
          <w:bCs/>
        </w:rPr>
        <w:t xml:space="preserve">ю при соблюдении действующих в </w:t>
      </w:r>
      <w:r w:rsidR="000B72FE">
        <w:rPr>
          <w:bCs/>
        </w:rPr>
        <w:t>учреждении</w:t>
      </w:r>
      <w:r w:rsidR="00414FD0">
        <w:rPr>
          <w:bCs/>
        </w:rPr>
        <w:t xml:space="preserve"> норм и требований, принятых в соответствии с законодательством Российской Федерации.</w:t>
      </w:r>
    </w:p>
    <w:p w:rsidR="00472158" w:rsidRDefault="00472158" w:rsidP="00472158">
      <w:pPr>
        <w:pStyle w:val="ConsPlusNormal"/>
        <w:tabs>
          <w:tab w:val="left" w:pos="851"/>
        </w:tabs>
        <w:ind w:firstLine="567"/>
        <w:jc w:val="both"/>
      </w:pPr>
    </w:p>
    <w:p w:rsidR="004E1579" w:rsidRDefault="00F710D4" w:rsidP="004E157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157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D430D" w:rsidRDefault="003D430D" w:rsidP="004E157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579" w:rsidRDefault="00F710D4" w:rsidP="004E157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1579">
        <w:rPr>
          <w:rFonts w:ascii="Times New Roman" w:hAnsi="Times New Roman" w:cs="Times New Roman"/>
          <w:sz w:val="28"/>
          <w:szCs w:val="28"/>
        </w:rPr>
        <w:t>.1. Знание и соблюдение работниками</w:t>
      </w:r>
      <w:r w:rsidR="004E1579" w:rsidRPr="00232BC0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явля</w:t>
      </w:r>
      <w:r w:rsidR="004E1579">
        <w:rPr>
          <w:rFonts w:ascii="Times New Roman" w:hAnsi="Times New Roman" w:cs="Times New Roman"/>
          <w:sz w:val="28"/>
          <w:szCs w:val="28"/>
        </w:rPr>
        <w:t>ю</w:t>
      </w:r>
      <w:r w:rsidR="004E1579" w:rsidRPr="00232BC0">
        <w:rPr>
          <w:rFonts w:ascii="Times New Roman" w:hAnsi="Times New Roman" w:cs="Times New Roman"/>
          <w:sz w:val="28"/>
          <w:szCs w:val="28"/>
        </w:rPr>
        <w:t>тся одним</w:t>
      </w:r>
      <w:r w:rsidR="004E1579">
        <w:rPr>
          <w:rFonts w:ascii="Times New Roman" w:hAnsi="Times New Roman" w:cs="Times New Roman"/>
          <w:sz w:val="28"/>
          <w:szCs w:val="28"/>
        </w:rPr>
        <w:t>и</w:t>
      </w:r>
      <w:r w:rsidR="004E1579" w:rsidRPr="00232BC0">
        <w:rPr>
          <w:rFonts w:ascii="Times New Roman" w:hAnsi="Times New Roman" w:cs="Times New Roman"/>
          <w:sz w:val="28"/>
          <w:szCs w:val="28"/>
        </w:rPr>
        <w:t xml:space="preserve"> из критериев оценки их профессиональной дея</w:t>
      </w:r>
      <w:r w:rsidR="004E1579">
        <w:rPr>
          <w:rFonts w:ascii="Times New Roman" w:hAnsi="Times New Roman" w:cs="Times New Roman"/>
          <w:sz w:val="28"/>
          <w:szCs w:val="28"/>
        </w:rPr>
        <w:t>тельности и трудовой дисциплины, в том числе для осуществления выплат стимулирующего характера и проведения аттестации на соответствие занимаемой должности.</w:t>
      </w:r>
    </w:p>
    <w:p w:rsidR="000065A8" w:rsidRDefault="00F710D4" w:rsidP="00F710D4">
      <w:pPr>
        <w:pStyle w:val="a3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4E1579">
        <w:rPr>
          <w:rFonts w:ascii="Times New Roman" w:hAnsi="Times New Roman" w:cs="Times New Roman"/>
          <w:sz w:val="28"/>
          <w:szCs w:val="28"/>
        </w:rPr>
        <w:t xml:space="preserve">.2. </w:t>
      </w:r>
      <w:r w:rsidR="004E1579" w:rsidRPr="002F2146">
        <w:rPr>
          <w:rFonts w:ascii="Times New Roman" w:hAnsi="Times New Roman" w:cs="Times New Roman"/>
          <w:sz w:val="28"/>
          <w:szCs w:val="28"/>
        </w:rPr>
        <w:t>Соблюдение работниками положений настоящего Кодекса учитывается при формировании кадрового резерва для выдвижения на</w:t>
      </w:r>
      <w:r w:rsidR="004E1579">
        <w:rPr>
          <w:rFonts w:ascii="Times New Roman" w:hAnsi="Times New Roman" w:cs="Times New Roman"/>
          <w:sz w:val="28"/>
          <w:szCs w:val="28"/>
        </w:rPr>
        <w:t> </w:t>
      </w:r>
      <w:r w:rsidR="004E1579" w:rsidRPr="002F2146">
        <w:rPr>
          <w:rFonts w:ascii="Times New Roman" w:hAnsi="Times New Roman" w:cs="Times New Roman"/>
          <w:sz w:val="28"/>
          <w:szCs w:val="28"/>
        </w:rPr>
        <w:t xml:space="preserve">вышестоящие должности, а также при </w:t>
      </w:r>
      <w:r w:rsidR="004E1579">
        <w:rPr>
          <w:rFonts w:ascii="Times New Roman" w:hAnsi="Times New Roman" w:cs="Times New Roman"/>
          <w:sz w:val="28"/>
          <w:szCs w:val="28"/>
        </w:rPr>
        <w:t>рассмотрении вопроса о привлечении к дисциплинарной ответственности.</w:t>
      </w:r>
    </w:p>
    <w:sectPr w:rsidR="000065A8" w:rsidSect="009F0F6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F0" w:rsidRDefault="002C41F0" w:rsidP="007127EE">
      <w:pPr>
        <w:spacing w:after="0" w:line="240" w:lineRule="auto"/>
      </w:pPr>
      <w:r>
        <w:separator/>
      </w:r>
    </w:p>
  </w:endnote>
  <w:endnote w:type="continuationSeparator" w:id="1">
    <w:p w:rsidR="002C41F0" w:rsidRDefault="002C41F0" w:rsidP="0071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F0" w:rsidRDefault="002C41F0" w:rsidP="007127EE">
      <w:pPr>
        <w:spacing w:after="0" w:line="240" w:lineRule="auto"/>
      </w:pPr>
      <w:r>
        <w:separator/>
      </w:r>
    </w:p>
  </w:footnote>
  <w:footnote w:type="continuationSeparator" w:id="1">
    <w:p w:rsidR="002C41F0" w:rsidRDefault="002C41F0" w:rsidP="0071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5363451"/>
      <w:docPartObj>
        <w:docPartGallery w:val="Page Numbers (Top of Page)"/>
        <w:docPartUnique/>
      </w:docPartObj>
    </w:sdtPr>
    <w:sdtContent>
      <w:p w:rsidR="007127EE" w:rsidRDefault="000366BD">
        <w:pPr>
          <w:pStyle w:val="aa"/>
          <w:jc w:val="center"/>
        </w:pPr>
        <w:r>
          <w:fldChar w:fldCharType="begin"/>
        </w:r>
        <w:r w:rsidR="007127EE">
          <w:instrText>PAGE   \* MERGEFORMAT</w:instrText>
        </w:r>
        <w:r>
          <w:fldChar w:fldCharType="separate"/>
        </w:r>
        <w:r w:rsidR="00122A14">
          <w:rPr>
            <w:noProof/>
          </w:rPr>
          <w:t>2</w:t>
        </w:r>
        <w:r>
          <w:fldChar w:fldCharType="end"/>
        </w:r>
      </w:p>
    </w:sdtContent>
  </w:sdt>
  <w:p w:rsidR="007127EE" w:rsidRDefault="007127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5D2"/>
    <w:multiLevelType w:val="hybridMultilevel"/>
    <w:tmpl w:val="93EC27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D26228"/>
    <w:multiLevelType w:val="hybridMultilevel"/>
    <w:tmpl w:val="D9D0A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F87825"/>
    <w:multiLevelType w:val="hybridMultilevel"/>
    <w:tmpl w:val="80EEB5F2"/>
    <w:lvl w:ilvl="0" w:tplc="273A40F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B14F5"/>
    <w:multiLevelType w:val="multilevel"/>
    <w:tmpl w:val="11F8A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6017233"/>
    <w:multiLevelType w:val="hybridMultilevel"/>
    <w:tmpl w:val="B7D031D6"/>
    <w:lvl w:ilvl="0" w:tplc="823CB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C2"/>
    <w:rsid w:val="000065A8"/>
    <w:rsid w:val="000366BD"/>
    <w:rsid w:val="000771F9"/>
    <w:rsid w:val="000B72FE"/>
    <w:rsid w:val="000E1063"/>
    <w:rsid w:val="00122A14"/>
    <w:rsid w:val="0015711C"/>
    <w:rsid w:val="001C0027"/>
    <w:rsid w:val="001E6472"/>
    <w:rsid w:val="0023719B"/>
    <w:rsid w:val="002B192C"/>
    <w:rsid w:val="002C41F0"/>
    <w:rsid w:val="002E422B"/>
    <w:rsid w:val="002F5C72"/>
    <w:rsid w:val="00360BA5"/>
    <w:rsid w:val="00371F34"/>
    <w:rsid w:val="003A0577"/>
    <w:rsid w:val="003D430D"/>
    <w:rsid w:val="003D7805"/>
    <w:rsid w:val="00414FD0"/>
    <w:rsid w:val="004601B0"/>
    <w:rsid w:val="00472158"/>
    <w:rsid w:val="004E1579"/>
    <w:rsid w:val="00504FD4"/>
    <w:rsid w:val="00597956"/>
    <w:rsid w:val="005B0C6D"/>
    <w:rsid w:val="005B4C0A"/>
    <w:rsid w:val="005C57FF"/>
    <w:rsid w:val="006E48A2"/>
    <w:rsid w:val="007127EE"/>
    <w:rsid w:val="0085210F"/>
    <w:rsid w:val="00860DCF"/>
    <w:rsid w:val="0088331A"/>
    <w:rsid w:val="008D0DBA"/>
    <w:rsid w:val="008F0F14"/>
    <w:rsid w:val="009379C5"/>
    <w:rsid w:val="00984CC2"/>
    <w:rsid w:val="009E603B"/>
    <w:rsid w:val="009F0F60"/>
    <w:rsid w:val="00A50897"/>
    <w:rsid w:val="00A622B7"/>
    <w:rsid w:val="00BC1EB9"/>
    <w:rsid w:val="00C66D64"/>
    <w:rsid w:val="00D53132"/>
    <w:rsid w:val="00E20FF0"/>
    <w:rsid w:val="00E34115"/>
    <w:rsid w:val="00EF230D"/>
    <w:rsid w:val="00F133AF"/>
    <w:rsid w:val="00F710D4"/>
    <w:rsid w:val="00FD3ABB"/>
    <w:rsid w:val="00FE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79"/>
    <w:pPr>
      <w:ind w:left="720"/>
      <w:contextualSpacing/>
    </w:pPr>
  </w:style>
  <w:style w:type="paragraph" w:customStyle="1" w:styleId="ConsPlusNormal">
    <w:name w:val="ConsPlusNormal"/>
    <w:rsid w:val="004E1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4E15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57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57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579"/>
    <w:rPr>
      <w:rFonts w:ascii="Segoe UI" w:hAnsi="Segoe UI" w:cs="Segoe UI"/>
      <w:sz w:val="18"/>
      <w:szCs w:val="18"/>
    </w:rPr>
  </w:style>
  <w:style w:type="character" w:styleId="a9">
    <w:name w:val="Hyperlink"/>
    <w:rsid w:val="00360BA5"/>
    <w:rPr>
      <w:color w:val="000080"/>
      <w:u w:val="single"/>
    </w:rPr>
  </w:style>
  <w:style w:type="paragraph" w:customStyle="1" w:styleId="1">
    <w:name w:val="Абзац списка1"/>
    <w:basedOn w:val="a"/>
    <w:rsid w:val="00360BA5"/>
    <w:pPr>
      <w:suppressAutoHyphens/>
      <w:spacing w:after="200" w:line="276" w:lineRule="auto"/>
      <w:ind w:left="720"/>
      <w:contextualSpacing/>
    </w:pPr>
    <w:rPr>
      <w:rFonts w:ascii="Calibri" w:eastAsia="font297" w:hAnsi="Calibri" w:cs="font297"/>
      <w:kern w:val="1"/>
      <w:lang w:eastAsia="ru-RU"/>
    </w:rPr>
  </w:style>
  <w:style w:type="paragraph" w:styleId="aa">
    <w:name w:val="header"/>
    <w:basedOn w:val="a"/>
    <w:link w:val="ab"/>
    <w:uiPriority w:val="99"/>
    <w:unhideWhenUsed/>
    <w:rsid w:val="0071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7EE"/>
  </w:style>
  <w:style w:type="paragraph" w:styleId="ac">
    <w:name w:val="footer"/>
    <w:basedOn w:val="a"/>
    <w:link w:val="ad"/>
    <w:uiPriority w:val="99"/>
    <w:unhideWhenUsed/>
    <w:rsid w:val="0071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7EE"/>
  </w:style>
  <w:style w:type="paragraph" w:styleId="ae">
    <w:name w:val="No Spacing"/>
    <w:uiPriority w:val="1"/>
    <w:qFormat/>
    <w:rsid w:val="00EF230D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A622B7"/>
    <w:pPr>
      <w:suppressAutoHyphens/>
      <w:spacing w:after="120" w:line="276" w:lineRule="auto"/>
      <w:ind w:left="283"/>
    </w:pPr>
    <w:rPr>
      <w:rFonts w:ascii="Calibri" w:eastAsia="font308" w:hAnsi="Calibri" w:cs="font308"/>
      <w:kern w:val="1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22B7"/>
    <w:rPr>
      <w:rFonts w:ascii="Calibri" w:eastAsia="font308" w:hAnsi="Calibri" w:cs="font308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79"/>
    <w:pPr>
      <w:ind w:left="720"/>
      <w:contextualSpacing/>
    </w:pPr>
  </w:style>
  <w:style w:type="paragraph" w:customStyle="1" w:styleId="ConsPlusNormal">
    <w:name w:val="ConsPlusNormal"/>
    <w:rsid w:val="004E1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4E15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57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57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579"/>
    <w:rPr>
      <w:rFonts w:ascii="Segoe UI" w:hAnsi="Segoe UI" w:cs="Segoe UI"/>
      <w:sz w:val="18"/>
      <w:szCs w:val="18"/>
    </w:rPr>
  </w:style>
  <w:style w:type="character" w:styleId="a9">
    <w:name w:val="Hyperlink"/>
    <w:rsid w:val="00360BA5"/>
    <w:rPr>
      <w:color w:val="000080"/>
      <w:u w:val="single"/>
    </w:rPr>
  </w:style>
  <w:style w:type="paragraph" w:customStyle="1" w:styleId="1">
    <w:name w:val="Абзац списка1"/>
    <w:basedOn w:val="a"/>
    <w:rsid w:val="00360BA5"/>
    <w:pPr>
      <w:suppressAutoHyphens/>
      <w:spacing w:after="200" w:line="276" w:lineRule="auto"/>
      <w:ind w:left="720"/>
      <w:contextualSpacing/>
    </w:pPr>
    <w:rPr>
      <w:rFonts w:ascii="Calibri" w:eastAsia="font297" w:hAnsi="Calibri" w:cs="font297"/>
      <w:kern w:val="1"/>
      <w:lang w:eastAsia="ru-RU"/>
    </w:rPr>
  </w:style>
  <w:style w:type="paragraph" w:styleId="aa">
    <w:name w:val="header"/>
    <w:basedOn w:val="a"/>
    <w:link w:val="ab"/>
    <w:uiPriority w:val="99"/>
    <w:unhideWhenUsed/>
    <w:rsid w:val="0071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7EE"/>
  </w:style>
  <w:style w:type="paragraph" w:styleId="ac">
    <w:name w:val="footer"/>
    <w:basedOn w:val="a"/>
    <w:link w:val="ad"/>
    <w:uiPriority w:val="99"/>
    <w:unhideWhenUsed/>
    <w:rsid w:val="0071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7EE"/>
  </w:style>
  <w:style w:type="paragraph" w:styleId="ae">
    <w:name w:val="No Spacing"/>
    <w:uiPriority w:val="1"/>
    <w:qFormat/>
    <w:rsid w:val="00EF230D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A622B7"/>
    <w:pPr>
      <w:suppressAutoHyphens/>
      <w:spacing w:after="120" w:line="276" w:lineRule="auto"/>
      <w:ind w:left="283"/>
    </w:pPr>
    <w:rPr>
      <w:rFonts w:ascii="Calibri" w:eastAsia="font308" w:hAnsi="Calibri" w:cs="font308"/>
      <w:kern w:val="1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22B7"/>
    <w:rPr>
      <w:rFonts w:ascii="Calibri" w:eastAsia="font308" w:hAnsi="Calibri" w:cs="font308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2DBA9AD1877DF3AF3DBD8B52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Николаевна</dc:creator>
  <cp:keywords/>
  <dc:description/>
  <cp:lastModifiedBy>Приемная ЗАГС</cp:lastModifiedBy>
  <cp:revision>22</cp:revision>
  <cp:lastPrinted>2016-12-01T04:26:00Z</cp:lastPrinted>
  <dcterms:created xsi:type="dcterms:W3CDTF">2016-10-24T10:21:00Z</dcterms:created>
  <dcterms:modified xsi:type="dcterms:W3CDTF">2016-12-01T04:26:00Z</dcterms:modified>
</cp:coreProperties>
</file>